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354B0" w14:textId="1454C426" w:rsidR="006221DA" w:rsidRDefault="006221DA"/>
    <w:p w14:paraId="12F5A1FA" w14:textId="5684A1EB" w:rsidR="006221DA" w:rsidRPr="00992ED1" w:rsidRDefault="006221DA" w:rsidP="00E31DD3">
      <w:pPr>
        <w:ind w:left="1440" w:firstLine="720"/>
        <w:rPr>
          <w:rFonts w:cstheme="minorHAnsi"/>
          <w:b/>
          <w:bCs/>
        </w:rPr>
      </w:pPr>
      <w:r w:rsidRPr="00992ED1">
        <w:rPr>
          <w:rFonts w:cstheme="minorHAnsi"/>
          <w:b/>
          <w:bCs/>
        </w:rPr>
        <w:t>Professional Practice Experience (PPE) Orientation</w:t>
      </w:r>
      <w:r w:rsidR="00992ED1" w:rsidRPr="00992ED1">
        <w:rPr>
          <w:rFonts w:cstheme="minorHAnsi"/>
          <w:b/>
          <w:bCs/>
        </w:rPr>
        <w:t>s</w:t>
      </w:r>
    </w:p>
    <w:p w14:paraId="4FAA8F37" w14:textId="77777777" w:rsidR="00D15295" w:rsidRDefault="006221DA" w:rsidP="00D15295">
      <w:pPr>
        <w:ind w:firstLine="720"/>
        <w:rPr>
          <w:rFonts w:cstheme="minorHAnsi"/>
          <w:b/>
          <w:bCs/>
        </w:rPr>
      </w:pPr>
      <w:r w:rsidRPr="00992ED1">
        <w:rPr>
          <w:rFonts w:cstheme="minorHAnsi"/>
          <w:b/>
          <w:bCs/>
        </w:rPr>
        <w:t>Chicago State University (CSU) Health Information Administration (HIA) Program</w:t>
      </w:r>
    </w:p>
    <w:p w14:paraId="3FE4A79F" w14:textId="77777777" w:rsidR="00D15295" w:rsidRDefault="00D15295" w:rsidP="00D15295">
      <w:pPr>
        <w:ind w:firstLine="720"/>
        <w:rPr>
          <w:rFonts w:cstheme="minorHAnsi"/>
          <w:b/>
          <w:bCs/>
        </w:rPr>
      </w:pPr>
    </w:p>
    <w:p w14:paraId="7AD48AAD" w14:textId="77777777" w:rsidR="00D15295" w:rsidRDefault="00D15295" w:rsidP="00D15295">
      <w:pPr>
        <w:ind w:firstLine="720"/>
        <w:rPr>
          <w:rFonts w:cstheme="minorHAnsi"/>
          <w:b/>
          <w:bCs/>
        </w:rPr>
      </w:pPr>
    </w:p>
    <w:p w14:paraId="42BC6890" w14:textId="1F7A8806" w:rsidR="00992ED1" w:rsidRPr="00992ED1" w:rsidRDefault="00D15295" w:rsidP="00D15295">
      <w:pPr>
        <w:ind w:firstLine="720"/>
        <w:rPr>
          <w:rFonts w:cstheme="minorHAnsi"/>
          <w:b/>
          <w:bCs/>
        </w:rPr>
      </w:pPr>
      <w:r>
        <w:rPr>
          <w:rFonts w:cstheme="minorHAnsi"/>
          <w:b/>
          <w:bCs/>
        </w:rPr>
        <w:t xml:space="preserve">                 January </w:t>
      </w:r>
      <w:r w:rsidR="005D3241">
        <w:rPr>
          <w:rFonts w:cstheme="minorHAnsi"/>
          <w:b/>
          <w:bCs/>
        </w:rPr>
        <w:t>22</w:t>
      </w:r>
      <w:r w:rsidR="00992ED1" w:rsidRPr="00992ED1">
        <w:rPr>
          <w:rFonts w:cstheme="minorHAnsi"/>
          <w:b/>
          <w:bCs/>
        </w:rPr>
        <w:t>, 202</w:t>
      </w:r>
      <w:r w:rsidR="005D3241">
        <w:rPr>
          <w:rFonts w:cstheme="minorHAnsi"/>
          <w:b/>
          <w:bCs/>
        </w:rPr>
        <w:t>1</w:t>
      </w:r>
      <w:r w:rsidR="00992ED1" w:rsidRPr="00992ED1">
        <w:rPr>
          <w:rFonts w:cstheme="minorHAnsi"/>
          <w:b/>
          <w:bCs/>
        </w:rPr>
        <w:t>:    1</w:t>
      </w:r>
      <w:r w:rsidR="005D3241">
        <w:rPr>
          <w:rFonts w:cstheme="minorHAnsi"/>
          <w:b/>
          <w:bCs/>
        </w:rPr>
        <w:t>1</w:t>
      </w:r>
      <w:r w:rsidR="00992ED1" w:rsidRPr="00992ED1">
        <w:rPr>
          <w:rFonts w:cstheme="minorHAnsi"/>
          <w:b/>
          <w:bCs/>
        </w:rPr>
        <w:t>:00 a.m.- 12:00 Noon</w:t>
      </w:r>
      <w:r w:rsidR="005D3241">
        <w:rPr>
          <w:rFonts w:cstheme="minorHAnsi"/>
          <w:b/>
          <w:bCs/>
        </w:rPr>
        <w:t xml:space="preserve"> (Juniors: HIA 3910)</w:t>
      </w:r>
      <w:r>
        <w:rPr>
          <w:rFonts w:cstheme="minorHAnsi"/>
          <w:b/>
          <w:bCs/>
        </w:rPr>
        <w:t xml:space="preserve">             </w:t>
      </w:r>
    </w:p>
    <w:p w14:paraId="4AEC3D0B" w14:textId="3B205F82" w:rsidR="006221DA" w:rsidRPr="00992ED1" w:rsidRDefault="006221DA" w:rsidP="00992ED1">
      <w:pPr>
        <w:ind w:left="2160" w:firstLine="720"/>
        <w:rPr>
          <w:b/>
          <w:bCs/>
        </w:rPr>
      </w:pPr>
    </w:p>
    <w:p w14:paraId="548617AB" w14:textId="3746E140" w:rsidR="006221DA" w:rsidRDefault="006221DA" w:rsidP="006221DA">
      <w:pPr>
        <w:ind w:left="1440" w:firstLine="720"/>
      </w:pPr>
    </w:p>
    <w:p w14:paraId="6C94F5A8" w14:textId="14E71029" w:rsidR="006221DA" w:rsidRDefault="00C3712F" w:rsidP="006221DA">
      <w:pPr>
        <w:ind w:left="1440" w:firstLine="720"/>
      </w:pPr>
      <w:r>
        <w:t>Facilitators:  Dr. Tina Holder and Professor Cheryl P. Jackson</w:t>
      </w:r>
    </w:p>
    <w:p w14:paraId="7F63B854" w14:textId="77777777" w:rsidR="00C3712F" w:rsidRDefault="00C3712F" w:rsidP="006221DA">
      <w:pPr>
        <w:ind w:left="1440" w:firstLine="720"/>
      </w:pPr>
    </w:p>
    <w:p w14:paraId="250AA17B" w14:textId="79197A15" w:rsidR="006221DA" w:rsidRPr="00992ED1" w:rsidRDefault="006221DA" w:rsidP="006221DA">
      <w:pPr>
        <w:ind w:left="1440" w:firstLine="720"/>
        <w:rPr>
          <w:b/>
          <w:bCs/>
        </w:rPr>
      </w:pPr>
      <w:r>
        <w:t xml:space="preserve">         </w:t>
      </w:r>
      <w:r>
        <w:tab/>
      </w:r>
      <w:r>
        <w:tab/>
        <w:t xml:space="preserve">  </w:t>
      </w:r>
      <w:r w:rsidRPr="00992ED1">
        <w:rPr>
          <w:b/>
          <w:bCs/>
        </w:rPr>
        <w:t>Agenda</w:t>
      </w:r>
    </w:p>
    <w:p w14:paraId="16C6F233" w14:textId="69465123" w:rsidR="006221DA" w:rsidRDefault="006221DA" w:rsidP="006221DA">
      <w:pPr>
        <w:ind w:left="1440" w:firstLine="720"/>
      </w:pPr>
    </w:p>
    <w:p w14:paraId="49A397E9" w14:textId="2407AA93" w:rsidR="006221DA" w:rsidRDefault="006221DA" w:rsidP="006221DA">
      <w:pPr>
        <w:ind w:left="1440" w:firstLine="720"/>
      </w:pPr>
    </w:p>
    <w:p w14:paraId="55279694" w14:textId="74049B55" w:rsidR="006221DA" w:rsidRPr="00992ED1" w:rsidRDefault="006221DA" w:rsidP="006221DA">
      <w:pPr>
        <w:pStyle w:val="ListParagraph"/>
        <w:numPr>
          <w:ilvl w:val="0"/>
          <w:numId w:val="3"/>
        </w:numPr>
        <w:rPr>
          <w:b/>
          <w:bCs/>
          <w:u w:val="single"/>
        </w:rPr>
      </w:pPr>
      <w:r w:rsidRPr="00992ED1">
        <w:rPr>
          <w:b/>
          <w:bCs/>
          <w:u w:val="single"/>
        </w:rPr>
        <w:t>Professional Practice Experience (PPE)</w:t>
      </w:r>
    </w:p>
    <w:p w14:paraId="5B6DF31A" w14:textId="1CFCF873" w:rsidR="006221DA" w:rsidRDefault="006221DA" w:rsidP="006221DA">
      <w:pPr>
        <w:pStyle w:val="ListParagraph"/>
        <w:numPr>
          <w:ilvl w:val="1"/>
          <w:numId w:val="3"/>
        </w:numPr>
      </w:pPr>
      <w:r>
        <w:t>Defined</w:t>
      </w:r>
    </w:p>
    <w:p w14:paraId="7A5EAC17" w14:textId="11478363" w:rsidR="006221DA" w:rsidRDefault="006221DA" w:rsidP="006221DA">
      <w:pPr>
        <w:pStyle w:val="ListParagraph"/>
        <w:numPr>
          <w:ilvl w:val="1"/>
          <w:numId w:val="3"/>
        </w:numPr>
      </w:pPr>
      <w:r>
        <w:t>Purpose(s)</w:t>
      </w:r>
    </w:p>
    <w:p w14:paraId="7F883258" w14:textId="26E2B8A1" w:rsidR="006221DA" w:rsidRDefault="006221DA" w:rsidP="006221DA">
      <w:pPr>
        <w:pStyle w:val="ListParagraph"/>
        <w:numPr>
          <w:ilvl w:val="1"/>
          <w:numId w:val="3"/>
        </w:numPr>
      </w:pPr>
      <w:r>
        <w:t>C</w:t>
      </w:r>
      <w:r w:rsidR="00E7168D">
        <w:t>OVID</w:t>
      </w:r>
      <w:r>
        <w:t>-19 Impact</w:t>
      </w:r>
    </w:p>
    <w:p w14:paraId="3C659171" w14:textId="1722BF0D" w:rsidR="006221DA" w:rsidRDefault="006221DA" w:rsidP="006221DA">
      <w:pPr>
        <w:pStyle w:val="ListParagraph"/>
        <w:numPr>
          <w:ilvl w:val="2"/>
          <w:numId w:val="3"/>
        </w:numPr>
      </w:pPr>
      <w:r>
        <w:t>Pandemic</w:t>
      </w:r>
    </w:p>
    <w:p w14:paraId="0662E70B" w14:textId="2B081843" w:rsidR="006221DA" w:rsidRDefault="006221DA" w:rsidP="006221DA">
      <w:pPr>
        <w:pStyle w:val="ListParagraph"/>
        <w:numPr>
          <w:ilvl w:val="2"/>
          <w:numId w:val="3"/>
        </w:numPr>
      </w:pPr>
      <w:r>
        <w:t>Institutional Impact</w:t>
      </w:r>
    </w:p>
    <w:p w14:paraId="70978134" w14:textId="1D6960A1" w:rsidR="006221DA" w:rsidRDefault="006221DA" w:rsidP="006221DA">
      <w:pPr>
        <w:pStyle w:val="ListParagraph"/>
        <w:numPr>
          <w:ilvl w:val="2"/>
          <w:numId w:val="3"/>
        </w:numPr>
      </w:pPr>
      <w:r>
        <w:t>Educational Impact</w:t>
      </w:r>
    </w:p>
    <w:p w14:paraId="6EACB7B5" w14:textId="05687C44" w:rsidR="006221DA" w:rsidRDefault="006221DA" w:rsidP="006221DA">
      <w:pPr>
        <w:pStyle w:val="ListParagraph"/>
        <w:numPr>
          <w:ilvl w:val="3"/>
          <w:numId w:val="3"/>
        </w:numPr>
      </w:pPr>
      <w:r>
        <w:t>Commission on Accreditation for Health Informatics and Information Accreditation</w:t>
      </w:r>
      <w:r w:rsidR="005D3241">
        <w:t xml:space="preserve"> Education</w:t>
      </w:r>
      <w:r>
        <w:t xml:space="preserve"> (CAHIIM)</w:t>
      </w:r>
    </w:p>
    <w:p w14:paraId="78C58C6C" w14:textId="70E53F35" w:rsidR="006221DA" w:rsidRDefault="006221DA" w:rsidP="006221DA">
      <w:pPr>
        <w:pStyle w:val="ListParagraph"/>
        <w:numPr>
          <w:ilvl w:val="3"/>
          <w:numId w:val="3"/>
        </w:numPr>
      </w:pPr>
      <w:r>
        <w:t>Bridging the Gaps</w:t>
      </w:r>
    </w:p>
    <w:p w14:paraId="25B6C805" w14:textId="2671E4E5" w:rsidR="006221DA" w:rsidRDefault="006221DA" w:rsidP="006221DA">
      <w:pPr>
        <w:pStyle w:val="ListParagraph"/>
        <w:numPr>
          <w:ilvl w:val="3"/>
          <w:numId w:val="3"/>
        </w:numPr>
      </w:pPr>
      <w:r>
        <w:t>Transformative Learning</w:t>
      </w:r>
    </w:p>
    <w:p w14:paraId="7A66FE5A" w14:textId="37043786" w:rsidR="006221DA" w:rsidRDefault="006221DA" w:rsidP="006221DA">
      <w:pPr>
        <w:pStyle w:val="ListParagraph"/>
        <w:numPr>
          <w:ilvl w:val="3"/>
          <w:numId w:val="3"/>
        </w:numPr>
      </w:pPr>
      <w:r>
        <w:t>Advisory Committee Input</w:t>
      </w:r>
    </w:p>
    <w:p w14:paraId="37D2F2D0" w14:textId="105C2BFD" w:rsidR="006221DA" w:rsidRDefault="006221DA" w:rsidP="006221DA">
      <w:pPr>
        <w:pStyle w:val="ListParagraph"/>
        <w:numPr>
          <w:ilvl w:val="3"/>
          <w:numId w:val="3"/>
        </w:numPr>
      </w:pPr>
      <w:r>
        <w:t>PPE Supervisors</w:t>
      </w:r>
    </w:p>
    <w:p w14:paraId="3B1048F9" w14:textId="59423340" w:rsidR="006221DA" w:rsidRDefault="006221DA" w:rsidP="006221DA">
      <w:pPr>
        <w:pStyle w:val="ListParagraph"/>
        <w:numPr>
          <w:ilvl w:val="3"/>
          <w:numId w:val="3"/>
        </w:numPr>
      </w:pPr>
      <w:r>
        <w:t>Faculty and HIA Program Director</w:t>
      </w:r>
    </w:p>
    <w:p w14:paraId="5BB509D8" w14:textId="4FE2E677" w:rsidR="006221DA" w:rsidRDefault="006221DA" w:rsidP="006221DA">
      <w:pPr>
        <w:pStyle w:val="ListParagraph"/>
        <w:numPr>
          <w:ilvl w:val="1"/>
          <w:numId w:val="3"/>
        </w:numPr>
      </w:pPr>
      <w:r>
        <w:t>Representation</w:t>
      </w:r>
    </w:p>
    <w:p w14:paraId="4EB03CFE" w14:textId="0C890A29" w:rsidR="006221DA" w:rsidRDefault="006221DA" w:rsidP="006221DA">
      <w:pPr>
        <w:pStyle w:val="ListParagraph"/>
        <w:numPr>
          <w:ilvl w:val="2"/>
          <w:numId w:val="3"/>
        </w:numPr>
      </w:pPr>
      <w:r>
        <w:t>Whom do you represent?</w:t>
      </w:r>
    </w:p>
    <w:p w14:paraId="005783AA" w14:textId="48E75CDC" w:rsidR="006221DA" w:rsidRDefault="006221DA" w:rsidP="006221DA">
      <w:pPr>
        <w:pStyle w:val="ListParagraph"/>
        <w:numPr>
          <w:ilvl w:val="2"/>
          <w:numId w:val="3"/>
        </w:numPr>
      </w:pPr>
      <w:r>
        <w:t>How to achieve professionalism competencies in a Virtual Space?</w:t>
      </w:r>
    </w:p>
    <w:p w14:paraId="6EE2403B" w14:textId="4A2F834B" w:rsidR="006221DA" w:rsidRDefault="006221DA" w:rsidP="006221DA">
      <w:pPr>
        <w:pStyle w:val="ListParagraph"/>
        <w:numPr>
          <w:ilvl w:val="2"/>
          <w:numId w:val="3"/>
        </w:numPr>
      </w:pPr>
      <w:r>
        <w:t>Strategies for an excellent PPE</w:t>
      </w:r>
    </w:p>
    <w:p w14:paraId="285480F1" w14:textId="5DE8B362" w:rsidR="006221DA" w:rsidRDefault="006221DA" w:rsidP="006221DA">
      <w:pPr>
        <w:pStyle w:val="ListParagraph"/>
        <w:ind w:left="2160"/>
      </w:pPr>
    </w:p>
    <w:p w14:paraId="4336971C" w14:textId="204FE537" w:rsidR="00E31DD3" w:rsidRDefault="00E31DD3" w:rsidP="006221DA">
      <w:pPr>
        <w:pStyle w:val="ListParagraph"/>
        <w:ind w:left="2160"/>
      </w:pPr>
    </w:p>
    <w:p w14:paraId="341932DE" w14:textId="77777777" w:rsidR="00E31DD3" w:rsidRDefault="00E31DD3" w:rsidP="006221DA">
      <w:pPr>
        <w:pStyle w:val="ListParagraph"/>
        <w:ind w:left="2160"/>
      </w:pPr>
    </w:p>
    <w:p w14:paraId="5B7736FB" w14:textId="4373E269" w:rsidR="006221DA" w:rsidRPr="00992ED1" w:rsidRDefault="006221DA" w:rsidP="006221DA">
      <w:pPr>
        <w:pStyle w:val="ListParagraph"/>
        <w:numPr>
          <w:ilvl w:val="0"/>
          <w:numId w:val="3"/>
        </w:numPr>
        <w:rPr>
          <w:b/>
          <w:bCs/>
          <w:u w:val="single"/>
        </w:rPr>
      </w:pPr>
      <w:r w:rsidRPr="00992ED1">
        <w:rPr>
          <w:b/>
          <w:bCs/>
          <w:u w:val="single"/>
        </w:rPr>
        <w:t>PPE Goals</w:t>
      </w:r>
    </w:p>
    <w:p w14:paraId="4FC1A498" w14:textId="6ACC4F82" w:rsidR="006221DA" w:rsidRDefault="006221DA" w:rsidP="006221DA">
      <w:pPr>
        <w:pStyle w:val="ListParagraph"/>
        <w:numPr>
          <w:ilvl w:val="1"/>
          <w:numId w:val="3"/>
        </w:numPr>
      </w:pPr>
      <w:r>
        <w:t xml:space="preserve">Interpersonal </w:t>
      </w:r>
    </w:p>
    <w:p w14:paraId="3B131960" w14:textId="3D0528CE" w:rsidR="006221DA" w:rsidRDefault="006221DA" w:rsidP="006221DA">
      <w:pPr>
        <w:pStyle w:val="ListParagraph"/>
        <w:numPr>
          <w:ilvl w:val="1"/>
          <w:numId w:val="3"/>
        </w:numPr>
      </w:pPr>
      <w:r>
        <w:t>Intrapersonal</w:t>
      </w:r>
    </w:p>
    <w:p w14:paraId="09FB4852" w14:textId="4B3A6DDF" w:rsidR="006221DA" w:rsidRDefault="006221DA" w:rsidP="006221DA">
      <w:pPr>
        <w:pStyle w:val="ListParagraph"/>
        <w:numPr>
          <w:ilvl w:val="1"/>
          <w:numId w:val="3"/>
        </w:numPr>
      </w:pPr>
      <w:r>
        <w:t>Professional goals and engagement</w:t>
      </w:r>
    </w:p>
    <w:p w14:paraId="1B95F12F" w14:textId="5C8A6928" w:rsidR="006221DA" w:rsidRDefault="006221DA" w:rsidP="006221DA">
      <w:pPr>
        <w:pStyle w:val="ListParagraph"/>
        <w:numPr>
          <w:ilvl w:val="2"/>
          <w:numId w:val="3"/>
        </w:numPr>
      </w:pPr>
      <w:r>
        <w:t>Face-to Face</w:t>
      </w:r>
    </w:p>
    <w:p w14:paraId="44F115DF" w14:textId="5BB12D35" w:rsidR="006221DA" w:rsidRDefault="006221DA" w:rsidP="006221DA">
      <w:pPr>
        <w:pStyle w:val="ListParagraph"/>
        <w:numPr>
          <w:ilvl w:val="2"/>
          <w:numId w:val="3"/>
        </w:numPr>
      </w:pPr>
      <w:r>
        <w:t>Virtual</w:t>
      </w:r>
    </w:p>
    <w:p w14:paraId="3720260B" w14:textId="11C11191" w:rsidR="006221DA" w:rsidRDefault="006221DA" w:rsidP="006221DA">
      <w:pPr>
        <w:pStyle w:val="ListParagraph"/>
        <w:numPr>
          <w:ilvl w:val="2"/>
          <w:numId w:val="3"/>
        </w:numPr>
      </w:pPr>
      <w:r>
        <w:t>Mixed models</w:t>
      </w:r>
    </w:p>
    <w:p w14:paraId="36CB9D53" w14:textId="074B2F2A" w:rsidR="006221DA" w:rsidRDefault="006221DA" w:rsidP="006221DA">
      <w:pPr>
        <w:pStyle w:val="ListParagraph"/>
        <w:numPr>
          <w:ilvl w:val="3"/>
          <w:numId w:val="3"/>
        </w:numPr>
      </w:pPr>
      <w:r>
        <w:t>Simulations</w:t>
      </w:r>
    </w:p>
    <w:p w14:paraId="6A5D230A" w14:textId="74247CCA" w:rsidR="006221DA" w:rsidRDefault="006221DA" w:rsidP="006221DA">
      <w:pPr>
        <w:pStyle w:val="ListParagraph"/>
        <w:numPr>
          <w:ilvl w:val="3"/>
          <w:numId w:val="3"/>
        </w:numPr>
      </w:pPr>
      <w:r>
        <w:t>Role-playing</w:t>
      </w:r>
    </w:p>
    <w:p w14:paraId="36D451E3" w14:textId="63D02FAE" w:rsidR="006221DA" w:rsidRDefault="006221DA" w:rsidP="006221DA">
      <w:pPr>
        <w:pStyle w:val="ListParagraph"/>
        <w:numPr>
          <w:ilvl w:val="3"/>
          <w:numId w:val="3"/>
        </w:numPr>
      </w:pPr>
      <w:r>
        <w:t>Learning analysis and report writing</w:t>
      </w:r>
    </w:p>
    <w:p w14:paraId="44C220CB" w14:textId="3BD87127" w:rsidR="005D3241" w:rsidRDefault="005D3241" w:rsidP="006221DA">
      <w:pPr>
        <w:pStyle w:val="ListParagraph"/>
        <w:numPr>
          <w:ilvl w:val="3"/>
          <w:numId w:val="3"/>
        </w:numPr>
      </w:pPr>
      <w:r>
        <w:t>Professional email writing and responses</w:t>
      </w:r>
    </w:p>
    <w:p w14:paraId="26886EDB" w14:textId="6A769F75" w:rsidR="005D3241" w:rsidRDefault="005D3241" w:rsidP="005D3241">
      <w:pPr>
        <w:pStyle w:val="ListParagraph"/>
        <w:ind w:left="2880"/>
      </w:pPr>
    </w:p>
    <w:p w14:paraId="208891CB" w14:textId="5258279F" w:rsidR="00E31DD3" w:rsidRDefault="00E31DD3" w:rsidP="00E31DD3"/>
    <w:p w14:paraId="1AF4DC20" w14:textId="3EAD778A" w:rsidR="00E31DD3" w:rsidRDefault="00E31DD3" w:rsidP="00E31DD3"/>
    <w:p w14:paraId="1FCFC0A7" w14:textId="001E8024" w:rsidR="00E31DD3" w:rsidRDefault="00E31DD3" w:rsidP="00E31DD3"/>
    <w:p w14:paraId="2D26A4C5" w14:textId="3E8BDC2E" w:rsidR="00E31DD3" w:rsidRDefault="00E31DD3" w:rsidP="00E31DD3"/>
    <w:p w14:paraId="168AA4EF" w14:textId="5FE61E98" w:rsidR="00E31DD3" w:rsidRDefault="00E31DD3" w:rsidP="00E31DD3"/>
    <w:p w14:paraId="1A3088C9" w14:textId="52FC3925" w:rsidR="00E31DD3" w:rsidRDefault="00E31DD3" w:rsidP="00E31DD3"/>
    <w:p w14:paraId="31292E23" w14:textId="13DBCB8F" w:rsidR="00E31DD3" w:rsidRDefault="00E31DD3" w:rsidP="00E31DD3"/>
    <w:p w14:paraId="721CF46E" w14:textId="5BDA04BD" w:rsidR="00E31DD3" w:rsidRDefault="00E31DD3" w:rsidP="00E31DD3"/>
    <w:p w14:paraId="55F4AC56" w14:textId="26844BBD" w:rsidR="00E31DD3" w:rsidRDefault="00E31DD3" w:rsidP="00E31DD3"/>
    <w:p w14:paraId="3C5A6C19" w14:textId="77777777" w:rsidR="00E31DD3" w:rsidRDefault="00E31DD3" w:rsidP="00E31DD3"/>
    <w:p w14:paraId="68A9B19E" w14:textId="15F25170" w:rsidR="006221DA" w:rsidRPr="00992ED1" w:rsidRDefault="006221DA" w:rsidP="006221DA">
      <w:pPr>
        <w:pStyle w:val="ListParagraph"/>
        <w:numPr>
          <w:ilvl w:val="0"/>
          <w:numId w:val="3"/>
        </w:numPr>
        <w:rPr>
          <w:b/>
          <w:bCs/>
          <w:u w:val="single"/>
        </w:rPr>
      </w:pPr>
      <w:r w:rsidRPr="00992ED1">
        <w:rPr>
          <w:b/>
          <w:bCs/>
          <w:u w:val="single"/>
        </w:rPr>
        <w:t>PPE Levels</w:t>
      </w:r>
    </w:p>
    <w:p w14:paraId="27F4E401" w14:textId="7B9F4AD6" w:rsidR="006221DA" w:rsidRDefault="006221DA" w:rsidP="00D15295">
      <w:pPr>
        <w:pStyle w:val="ListParagraph"/>
        <w:numPr>
          <w:ilvl w:val="1"/>
          <w:numId w:val="3"/>
        </w:numPr>
      </w:pPr>
      <w:r>
        <w:t>Technical</w:t>
      </w:r>
    </w:p>
    <w:p w14:paraId="06184D31" w14:textId="081FCF70" w:rsidR="00E31DD3" w:rsidRDefault="00E31DD3" w:rsidP="006221DA">
      <w:pPr>
        <w:pStyle w:val="ListParagraph"/>
        <w:numPr>
          <w:ilvl w:val="1"/>
          <w:numId w:val="3"/>
        </w:numPr>
      </w:pPr>
      <w:r>
        <w:t>Bloom’s Taxonomical Levels</w:t>
      </w:r>
    </w:p>
    <w:p w14:paraId="2B6EAE58" w14:textId="77777777" w:rsidR="00E31DD3" w:rsidRDefault="00E31DD3" w:rsidP="00E31DD3">
      <w:pPr>
        <w:pStyle w:val="ListParagraph"/>
        <w:rPr>
          <w:b/>
          <w:bCs/>
        </w:rPr>
      </w:pPr>
    </w:p>
    <w:p w14:paraId="316574BC" w14:textId="77777777" w:rsidR="00E31DD3" w:rsidRDefault="00E31DD3" w:rsidP="00E31DD3">
      <w:pPr>
        <w:pStyle w:val="ListParagraph"/>
        <w:rPr>
          <w:b/>
          <w:bCs/>
        </w:rPr>
      </w:pPr>
    </w:p>
    <w:p w14:paraId="7C829211" w14:textId="2DE1C1AE" w:rsidR="006221DA" w:rsidRPr="00992ED1" w:rsidRDefault="006221DA" w:rsidP="006221DA">
      <w:pPr>
        <w:pStyle w:val="ListParagraph"/>
        <w:numPr>
          <w:ilvl w:val="0"/>
          <w:numId w:val="3"/>
        </w:numPr>
        <w:rPr>
          <w:b/>
          <w:bCs/>
          <w:u w:val="single"/>
        </w:rPr>
      </w:pPr>
      <w:r w:rsidRPr="00992ED1">
        <w:rPr>
          <w:b/>
          <w:bCs/>
          <w:u w:val="single"/>
        </w:rPr>
        <w:t xml:space="preserve">PPE </w:t>
      </w:r>
      <w:r w:rsidR="005D3241">
        <w:rPr>
          <w:b/>
          <w:bCs/>
          <w:u w:val="single"/>
        </w:rPr>
        <w:t>Categories</w:t>
      </w:r>
    </w:p>
    <w:p w14:paraId="33EDD7DA" w14:textId="7F9CC94B" w:rsidR="00992ED1" w:rsidRDefault="00992ED1" w:rsidP="006221DA">
      <w:pPr>
        <w:pStyle w:val="ListParagraph"/>
        <w:numPr>
          <w:ilvl w:val="1"/>
          <w:numId w:val="3"/>
        </w:numPr>
      </w:pPr>
      <w:r>
        <w:t>Orientation Hours</w:t>
      </w:r>
      <w:r w:rsidR="005D3241">
        <w:t xml:space="preserve"> and Communications</w:t>
      </w:r>
    </w:p>
    <w:p w14:paraId="6580EAA5" w14:textId="6F1B8805" w:rsidR="00E31DD3" w:rsidRDefault="00E31DD3" w:rsidP="006221DA">
      <w:pPr>
        <w:pStyle w:val="ListParagraph"/>
        <w:numPr>
          <w:ilvl w:val="1"/>
          <w:numId w:val="3"/>
        </w:numPr>
      </w:pPr>
      <w:r w:rsidRPr="00E31DD3">
        <w:t>Independent vs. Group Work</w:t>
      </w:r>
    </w:p>
    <w:p w14:paraId="0E3E29D2" w14:textId="7A15E68E" w:rsidR="00C3712F" w:rsidRDefault="00C3712F" w:rsidP="006221DA">
      <w:pPr>
        <w:pStyle w:val="ListParagraph"/>
        <w:numPr>
          <w:ilvl w:val="1"/>
          <w:numId w:val="3"/>
        </w:numPr>
      </w:pPr>
      <w:r>
        <w:t>On-boarding includes emergency contact list, review of PPE manual, completion of health requirements and a criminal background check, sizing for lab coats</w:t>
      </w:r>
      <w:r w:rsidR="00D15295">
        <w:t xml:space="preserve"> and </w:t>
      </w:r>
      <w:r w:rsidR="00D15295" w:rsidRPr="00D15295">
        <w:rPr>
          <w:b/>
          <w:bCs/>
          <w:u w:val="single"/>
        </w:rPr>
        <w:t>future meeting times</w:t>
      </w:r>
      <w:r w:rsidR="00D15295">
        <w:t>.</w:t>
      </w:r>
    </w:p>
    <w:p w14:paraId="00740424" w14:textId="055D6671" w:rsidR="00C3712F" w:rsidRDefault="00C3712F" w:rsidP="006221DA">
      <w:pPr>
        <w:pStyle w:val="ListParagraph"/>
        <w:numPr>
          <w:ilvl w:val="1"/>
          <w:numId w:val="3"/>
        </w:numPr>
      </w:pPr>
      <w:r>
        <w:t>Simulations Activities</w:t>
      </w:r>
    </w:p>
    <w:p w14:paraId="6B2FB1CC" w14:textId="0B70152A" w:rsidR="00C3712F" w:rsidRDefault="00C3712F" w:rsidP="006221DA">
      <w:pPr>
        <w:pStyle w:val="ListParagraph"/>
        <w:numPr>
          <w:ilvl w:val="1"/>
          <w:numId w:val="3"/>
        </w:numPr>
      </w:pPr>
      <w:r>
        <w:t>Externally Supervised Professional Practice Experience (Mid-March through 1</w:t>
      </w:r>
      <w:r w:rsidRPr="00C3712F">
        <w:rPr>
          <w:vertAlign w:val="superscript"/>
        </w:rPr>
        <w:t>st</w:t>
      </w:r>
      <w:r>
        <w:t xml:space="preserve"> week in May, with a few exceptions.</w:t>
      </w:r>
      <w:r w:rsidR="00266CE0">
        <w:t xml:space="preserve">  You will need to arrange vacation or personal time if you are employed.  Juniors must complete their time for an 8- hour period on Fridays.</w:t>
      </w:r>
    </w:p>
    <w:p w14:paraId="75E59DF2" w14:textId="391A4D8D" w:rsidR="00992ED1" w:rsidRDefault="00992ED1" w:rsidP="006221DA">
      <w:pPr>
        <w:pStyle w:val="ListParagraph"/>
        <w:numPr>
          <w:ilvl w:val="1"/>
          <w:numId w:val="3"/>
        </w:numPr>
      </w:pPr>
      <w:r>
        <w:t>Professional and Interprofessional Engagements</w:t>
      </w:r>
    </w:p>
    <w:p w14:paraId="21A986ED" w14:textId="4B956CB3" w:rsidR="00992ED1" w:rsidRDefault="00992ED1" w:rsidP="00992ED1">
      <w:pPr>
        <w:pStyle w:val="ListParagraph"/>
        <w:numPr>
          <w:ilvl w:val="2"/>
          <w:numId w:val="3"/>
        </w:numPr>
      </w:pPr>
      <w:r>
        <w:t>IPE Conference Hours</w:t>
      </w:r>
    </w:p>
    <w:p w14:paraId="3E77DDDA" w14:textId="2792007A" w:rsidR="00992ED1" w:rsidRDefault="00992ED1" w:rsidP="00992ED1">
      <w:pPr>
        <w:pStyle w:val="ListParagraph"/>
        <w:numPr>
          <w:ilvl w:val="2"/>
          <w:numId w:val="3"/>
        </w:numPr>
      </w:pPr>
      <w:r>
        <w:t>CAHIMA Hours</w:t>
      </w:r>
    </w:p>
    <w:p w14:paraId="272914F9" w14:textId="203B65EF" w:rsidR="00992ED1" w:rsidRPr="00E31DD3" w:rsidRDefault="00992ED1" w:rsidP="00992ED1">
      <w:pPr>
        <w:pStyle w:val="ListParagraph"/>
        <w:numPr>
          <w:ilvl w:val="2"/>
          <w:numId w:val="3"/>
        </w:numPr>
      </w:pPr>
      <w:r>
        <w:t>Other Engagements</w:t>
      </w:r>
    </w:p>
    <w:p w14:paraId="22ED3D86" w14:textId="1795CE07" w:rsidR="00E31DD3" w:rsidRPr="00E31DD3" w:rsidRDefault="00E31DD3" w:rsidP="006221DA">
      <w:pPr>
        <w:pStyle w:val="ListParagraph"/>
        <w:numPr>
          <w:ilvl w:val="1"/>
          <w:numId w:val="3"/>
        </w:numPr>
      </w:pPr>
      <w:r w:rsidRPr="00E31DD3">
        <w:t>Discussion Boards</w:t>
      </w:r>
    </w:p>
    <w:p w14:paraId="690D9199" w14:textId="5E5AE5B9" w:rsidR="00E31DD3" w:rsidRPr="00E31DD3" w:rsidRDefault="00E31DD3" w:rsidP="00E31DD3">
      <w:pPr>
        <w:pStyle w:val="ListParagraph"/>
        <w:numPr>
          <w:ilvl w:val="2"/>
          <w:numId w:val="3"/>
        </w:numPr>
      </w:pPr>
      <w:r w:rsidRPr="00E31DD3">
        <w:t>First Week Reflection</w:t>
      </w:r>
    </w:p>
    <w:p w14:paraId="602BD979" w14:textId="26F2D01D" w:rsidR="00E31DD3" w:rsidRPr="00E31DD3" w:rsidRDefault="00E31DD3" w:rsidP="00E31DD3">
      <w:pPr>
        <w:pStyle w:val="ListParagraph"/>
        <w:numPr>
          <w:ilvl w:val="2"/>
          <w:numId w:val="3"/>
        </w:numPr>
      </w:pPr>
      <w:r w:rsidRPr="00E31DD3">
        <w:t>Goals Analysis</w:t>
      </w:r>
    </w:p>
    <w:p w14:paraId="4C26B2A4" w14:textId="08887DA7" w:rsidR="00E31DD3" w:rsidRPr="00E31DD3" w:rsidRDefault="00E31DD3" w:rsidP="00E31DD3">
      <w:pPr>
        <w:pStyle w:val="ListParagraph"/>
        <w:numPr>
          <w:ilvl w:val="2"/>
          <w:numId w:val="3"/>
        </w:numPr>
      </w:pPr>
      <w:r w:rsidRPr="00E31DD3">
        <w:t>E-learning Transition</w:t>
      </w:r>
    </w:p>
    <w:p w14:paraId="0AFFADD0" w14:textId="4C819991" w:rsidR="006221DA" w:rsidRPr="00E31DD3" w:rsidRDefault="006221DA" w:rsidP="006221DA">
      <w:pPr>
        <w:pStyle w:val="ListParagraph"/>
        <w:numPr>
          <w:ilvl w:val="1"/>
          <w:numId w:val="3"/>
        </w:numPr>
      </w:pPr>
      <w:r w:rsidRPr="00E31DD3">
        <w:t>Virtual Tours</w:t>
      </w:r>
    </w:p>
    <w:p w14:paraId="3DB255D6" w14:textId="12DAA663" w:rsidR="006221DA" w:rsidRPr="00E31DD3" w:rsidRDefault="006221DA" w:rsidP="006221DA">
      <w:pPr>
        <w:pStyle w:val="ListParagraph"/>
        <w:numPr>
          <w:ilvl w:val="1"/>
          <w:numId w:val="3"/>
        </w:numPr>
      </w:pPr>
      <w:r w:rsidRPr="00E31DD3">
        <w:t>Virtual Cultural Analysis</w:t>
      </w:r>
    </w:p>
    <w:p w14:paraId="692DCC80" w14:textId="259C78F5" w:rsidR="006221DA" w:rsidRPr="00E31DD3" w:rsidRDefault="006221DA" w:rsidP="006221DA">
      <w:pPr>
        <w:pStyle w:val="ListParagraph"/>
        <w:numPr>
          <w:ilvl w:val="1"/>
          <w:numId w:val="3"/>
        </w:numPr>
      </w:pPr>
      <w:r w:rsidRPr="00E31DD3">
        <w:t>Flow of the Records</w:t>
      </w:r>
    </w:p>
    <w:p w14:paraId="7ED91A87" w14:textId="161F1772" w:rsidR="006221DA" w:rsidRPr="00E31DD3" w:rsidRDefault="006221DA" w:rsidP="006221DA">
      <w:pPr>
        <w:pStyle w:val="ListParagraph"/>
        <w:numPr>
          <w:ilvl w:val="1"/>
          <w:numId w:val="3"/>
        </w:numPr>
      </w:pPr>
      <w:r w:rsidRPr="00E31DD3">
        <w:t>Revenue Cycle Management</w:t>
      </w:r>
    </w:p>
    <w:p w14:paraId="41D320AB" w14:textId="101E48E4" w:rsidR="006221DA" w:rsidRPr="00E31DD3" w:rsidRDefault="006221DA" w:rsidP="006221DA">
      <w:pPr>
        <w:pStyle w:val="ListParagraph"/>
        <w:numPr>
          <w:ilvl w:val="1"/>
          <w:numId w:val="3"/>
        </w:numPr>
      </w:pPr>
      <w:r w:rsidRPr="00E31DD3">
        <w:t>Projects</w:t>
      </w:r>
    </w:p>
    <w:p w14:paraId="74DEFA9D" w14:textId="7DDA4B51" w:rsidR="006221DA" w:rsidRPr="00E31DD3" w:rsidRDefault="006221DA" w:rsidP="006221DA">
      <w:pPr>
        <w:pStyle w:val="ListParagraph"/>
        <w:numPr>
          <w:ilvl w:val="1"/>
          <w:numId w:val="3"/>
        </w:numPr>
      </w:pPr>
      <w:r w:rsidRPr="00E31DD3">
        <w:t>Situation(s-)In-Action</w:t>
      </w:r>
    </w:p>
    <w:p w14:paraId="3A886002" w14:textId="4DBC382F" w:rsidR="006221DA" w:rsidRPr="00E31DD3" w:rsidRDefault="006221DA" w:rsidP="006221DA">
      <w:pPr>
        <w:pStyle w:val="ListParagraph"/>
        <w:numPr>
          <w:ilvl w:val="1"/>
          <w:numId w:val="3"/>
        </w:numPr>
      </w:pPr>
      <w:r w:rsidRPr="00E31DD3">
        <w:t>Deliverables</w:t>
      </w:r>
    </w:p>
    <w:p w14:paraId="48C44887" w14:textId="35350362" w:rsidR="006221DA" w:rsidRPr="00E31DD3" w:rsidRDefault="006221DA" w:rsidP="006221DA">
      <w:pPr>
        <w:pStyle w:val="ListParagraph"/>
        <w:numPr>
          <w:ilvl w:val="1"/>
          <w:numId w:val="3"/>
        </w:numPr>
      </w:pPr>
      <w:r w:rsidRPr="00E31DD3">
        <w:t>Timeliness and Due Dates</w:t>
      </w:r>
    </w:p>
    <w:p w14:paraId="4DCF8A69" w14:textId="73F1DE22" w:rsidR="006221DA" w:rsidRDefault="006221DA" w:rsidP="006221DA">
      <w:pPr>
        <w:pStyle w:val="ListParagraph"/>
        <w:numPr>
          <w:ilvl w:val="1"/>
          <w:numId w:val="3"/>
        </w:numPr>
      </w:pPr>
      <w:r w:rsidRPr="00E31DD3">
        <w:t>Minimum Hours vs. Academic Content</w:t>
      </w:r>
    </w:p>
    <w:p w14:paraId="20E3C380" w14:textId="1869D137" w:rsidR="00E31DD3" w:rsidRDefault="00E31DD3" w:rsidP="00E31DD3"/>
    <w:p w14:paraId="2E8BF623" w14:textId="77777777" w:rsidR="00E31DD3" w:rsidRPr="00E31DD3" w:rsidRDefault="00E31DD3" w:rsidP="00E31DD3"/>
    <w:p w14:paraId="1687EF96" w14:textId="4C0B7A42" w:rsidR="00E31DD3" w:rsidRDefault="00E31DD3" w:rsidP="00E31DD3">
      <w:pPr>
        <w:pStyle w:val="ListParagraph"/>
        <w:numPr>
          <w:ilvl w:val="0"/>
          <w:numId w:val="3"/>
        </w:numPr>
        <w:rPr>
          <w:b/>
          <w:bCs/>
        </w:rPr>
      </w:pPr>
      <w:r>
        <w:rPr>
          <w:b/>
          <w:bCs/>
        </w:rPr>
        <w:t>Documentation, Logging of Activities and Public Engagement</w:t>
      </w:r>
    </w:p>
    <w:p w14:paraId="1CAFFE07" w14:textId="03D8DA20" w:rsidR="00E31DD3" w:rsidRPr="00E31DD3" w:rsidRDefault="00E31DD3" w:rsidP="005D3241">
      <w:pPr>
        <w:pStyle w:val="ListParagraph"/>
        <w:ind w:left="1440"/>
      </w:pPr>
    </w:p>
    <w:p w14:paraId="1A0D515C" w14:textId="24D0718E" w:rsidR="005D3241" w:rsidRPr="00266CE0" w:rsidRDefault="005D3241" w:rsidP="00E31DD3">
      <w:pPr>
        <w:pStyle w:val="ListParagraph"/>
        <w:numPr>
          <w:ilvl w:val="1"/>
          <w:numId w:val="3"/>
        </w:numPr>
        <w:rPr>
          <w:color w:val="7030A0"/>
        </w:rPr>
      </w:pPr>
      <w:r w:rsidRPr="00266CE0">
        <w:rPr>
          <w:color w:val="7030A0"/>
        </w:rPr>
        <w:t>Log of Activities (quality, timeliness, and accuracy)</w:t>
      </w:r>
    </w:p>
    <w:p w14:paraId="490FCA92" w14:textId="4ADB6A50" w:rsidR="00E31DD3" w:rsidRPr="00E31DD3" w:rsidRDefault="00E31DD3" w:rsidP="00E31DD3">
      <w:pPr>
        <w:pStyle w:val="ListParagraph"/>
        <w:numPr>
          <w:ilvl w:val="1"/>
          <w:numId w:val="3"/>
        </w:numPr>
      </w:pPr>
      <w:r w:rsidRPr="00E31DD3">
        <w:t>Moodle</w:t>
      </w:r>
      <w:r w:rsidR="00D15295">
        <w:t>: Assignments and Smarter Measures</w:t>
      </w:r>
    </w:p>
    <w:p w14:paraId="7C1C95C4" w14:textId="6F5E1A87" w:rsidR="00E31DD3" w:rsidRPr="00E31DD3" w:rsidRDefault="00E31DD3" w:rsidP="00E31DD3">
      <w:pPr>
        <w:pStyle w:val="ListParagraph"/>
        <w:numPr>
          <w:ilvl w:val="1"/>
          <w:numId w:val="3"/>
        </w:numPr>
      </w:pPr>
      <w:r w:rsidRPr="00E31DD3">
        <w:t>Journal and Portfolio</w:t>
      </w:r>
    </w:p>
    <w:p w14:paraId="082CAF92" w14:textId="6C7A2B01" w:rsidR="00E31DD3" w:rsidRPr="00E31DD3" w:rsidRDefault="00E31DD3" w:rsidP="00E31DD3">
      <w:pPr>
        <w:pStyle w:val="ListParagraph"/>
        <w:numPr>
          <w:ilvl w:val="1"/>
          <w:numId w:val="3"/>
        </w:numPr>
      </w:pPr>
      <w:r w:rsidRPr="00E31DD3">
        <w:t>Conferencing Options:</w:t>
      </w:r>
    </w:p>
    <w:p w14:paraId="25D0B9F4" w14:textId="7109213A" w:rsidR="00E31DD3" w:rsidRPr="00E31DD3" w:rsidRDefault="00E31DD3" w:rsidP="00E31DD3">
      <w:pPr>
        <w:pStyle w:val="ListParagraph"/>
        <w:numPr>
          <w:ilvl w:val="2"/>
          <w:numId w:val="3"/>
        </w:numPr>
      </w:pPr>
      <w:r w:rsidRPr="00E31DD3">
        <w:t>Moodle’s Big Blue Button</w:t>
      </w:r>
    </w:p>
    <w:p w14:paraId="064C9D45" w14:textId="2B659215" w:rsidR="00E31DD3" w:rsidRPr="00E31DD3" w:rsidRDefault="00E31DD3" w:rsidP="00E31DD3">
      <w:pPr>
        <w:pStyle w:val="ListParagraph"/>
        <w:numPr>
          <w:ilvl w:val="2"/>
          <w:numId w:val="3"/>
        </w:numPr>
      </w:pPr>
      <w:r w:rsidRPr="00E31DD3">
        <w:t>GoTo Meeting</w:t>
      </w:r>
    </w:p>
    <w:p w14:paraId="745911C3" w14:textId="589014D8" w:rsidR="00E31DD3" w:rsidRPr="00E31DD3" w:rsidRDefault="00E31DD3" w:rsidP="00E31DD3">
      <w:pPr>
        <w:pStyle w:val="ListParagraph"/>
        <w:numPr>
          <w:ilvl w:val="2"/>
          <w:numId w:val="3"/>
        </w:numPr>
      </w:pPr>
      <w:r w:rsidRPr="00E31DD3">
        <w:t>Zoom</w:t>
      </w:r>
    </w:p>
    <w:p w14:paraId="2A7C9363" w14:textId="1A714CFE" w:rsidR="00E31DD3" w:rsidRDefault="00E31DD3" w:rsidP="005D3241">
      <w:pPr>
        <w:pStyle w:val="ListParagraph"/>
        <w:ind w:left="2160"/>
      </w:pPr>
    </w:p>
    <w:p w14:paraId="5F590530" w14:textId="23F412E6" w:rsidR="00E31DD3" w:rsidRDefault="00E31DD3" w:rsidP="00E31DD3"/>
    <w:p w14:paraId="6585D94B" w14:textId="6EFC6409" w:rsidR="00E31DD3" w:rsidRDefault="00E31DD3" w:rsidP="00E31DD3"/>
    <w:p w14:paraId="63969C16" w14:textId="77777777" w:rsidR="00C3712F" w:rsidRDefault="00C3712F" w:rsidP="00E31DD3"/>
    <w:p w14:paraId="788ECB3C" w14:textId="77777777" w:rsidR="00E31DD3" w:rsidRPr="00E31DD3" w:rsidRDefault="00E31DD3" w:rsidP="00E31DD3"/>
    <w:p w14:paraId="519EE5AA" w14:textId="1917A6E6" w:rsidR="00E31DD3" w:rsidRDefault="00E31DD3" w:rsidP="00E31DD3">
      <w:pPr>
        <w:pStyle w:val="ListParagraph"/>
        <w:numPr>
          <w:ilvl w:val="0"/>
          <w:numId w:val="3"/>
        </w:numPr>
        <w:rPr>
          <w:b/>
          <w:bCs/>
        </w:rPr>
      </w:pPr>
      <w:r>
        <w:rPr>
          <w:b/>
          <w:bCs/>
        </w:rPr>
        <w:t>Question and Answer Period</w:t>
      </w:r>
    </w:p>
    <w:p w14:paraId="3B6A80D3" w14:textId="5E45A840" w:rsidR="00E31DD3" w:rsidRDefault="00E31DD3" w:rsidP="00E31DD3">
      <w:pPr>
        <w:pStyle w:val="ListParagraph"/>
        <w:numPr>
          <w:ilvl w:val="1"/>
          <w:numId w:val="3"/>
        </w:numPr>
        <w:rPr>
          <w:b/>
          <w:bCs/>
        </w:rPr>
      </w:pPr>
      <w:r>
        <w:rPr>
          <w:b/>
          <w:bCs/>
        </w:rPr>
        <w:t>Topic</w:t>
      </w:r>
      <w:r w:rsidR="00992ED1">
        <w:rPr>
          <w:b/>
          <w:bCs/>
        </w:rPr>
        <w:t>:</w:t>
      </w:r>
    </w:p>
    <w:p w14:paraId="315499D5" w14:textId="56CAB4E4" w:rsidR="00992ED1" w:rsidRDefault="00992ED1" w:rsidP="00E31DD3">
      <w:pPr>
        <w:pStyle w:val="ListParagraph"/>
        <w:numPr>
          <w:ilvl w:val="1"/>
          <w:numId w:val="3"/>
        </w:numPr>
        <w:rPr>
          <w:b/>
          <w:bCs/>
        </w:rPr>
      </w:pPr>
      <w:r>
        <w:rPr>
          <w:b/>
          <w:bCs/>
        </w:rPr>
        <w:t>Topic:</w:t>
      </w:r>
    </w:p>
    <w:p w14:paraId="398A70E9" w14:textId="4723C1EF" w:rsidR="00992ED1" w:rsidRDefault="00992ED1" w:rsidP="00E31DD3">
      <w:pPr>
        <w:pStyle w:val="ListParagraph"/>
        <w:numPr>
          <w:ilvl w:val="1"/>
          <w:numId w:val="3"/>
        </w:numPr>
        <w:rPr>
          <w:b/>
          <w:bCs/>
        </w:rPr>
      </w:pPr>
      <w:r>
        <w:rPr>
          <w:b/>
          <w:bCs/>
        </w:rPr>
        <w:t>Topic:</w:t>
      </w:r>
    </w:p>
    <w:p w14:paraId="4D3B134D" w14:textId="77777777" w:rsidR="00E31DD3" w:rsidRPr="006221DA" w:rsidRDefault="00E31DD3" w:rsidP="00E31DD3">
      <w:pPr>
        <w:pStyle w:val="ListParagraph"/>
        <w:ind w:left="1440"/>
        <w:rPr>
          <w:b/>
          <w:bCs/>
        </w:rPr>
      </w:pPr>
    </w:p>
    <w:p w14:paraId="58DA8178" w14:textId="41D3D60D" w:rsidR="006221DA" w:rsidRDefault="006221DA"/>
    <w:p w14:paraId="76C77D99" w14:textId="5E2A3E5B" w:rsidR="00992ED1" w:rsidRDefault="00992ED1"/>
    <w:p w14:paraId="15A718EE" w14:textId="46741D34" w:rsidR="00992ED1" w:rsidRDefault="00992ED1"/>
    <w:p w14:paraId="6F913D50" w14:textId="31EA15B5" w:rsidR="00992ED1" w:rsidRDefault="00992ED1"/>
    <w:p w14:paraId="7C4F8D1A" w14:textId="12E5222C" w:rsidR="00992ED1" w:rsidRDefault="00992ED1"/>
    <w:p w14:paraId="7B5CB20B" w14:textId="2E275BD0" w:rsidR="00992ED1" w:rsidRDefault="00992ED1"/>
    <w:p w14:paraId="36FA124E" w14:textId="329D08B6" w:rsidR="00992ED1" w:rsidRDefault="00992ED1"/>
    <w:p w14:paraId="4D6407CE" w14:textId="118C53F0" w:rsidR="00992ED1" w:rsidRDefault="00992ED1"/>
    <w:p w14:paraId="762AE35E" w14:textId="3CF75802" w:rsidR="00C3712F" w:rsidRDefault="00C3712F" w:rsidP="00C3712F">
      <w:pPr>
        <w:widowControl/>
        <w:shd w:val="clear" w:color="auto" w:fill="FFFFFF"/>
        <w:spacing w:after="150"/>
        <w:jc w:val="left"/>
        <w:rPr>
          <w:rFonts w:ascii="Helvetica" w:eastAsia="Times New Roman" w:hAnsi="Helvetica" w:cs="Helvetica"/>
          <w:color w:val="424242"/>
          <w:kern w:val="0"/>
          <w:sz w:val="24"/>
          <w:lang w:eastAsia="en-US"/>
        </w:rPr>
      </w:pPr>
      <w:r w:rsidRPr="00C3712F">
        <w:rPr>
          <w:rFonts w:ascii="Helvetica" w:eastAsia="Times New Roman" w:hAnsi="Helvetica" w:cs="Helvetica"/>
          <w:color w:val="424242"/>
          <w:kern w:val="0"/>
          <w:sz w:val="24"/>
          <w:lang w:eastAsia="en-US"/>
        </w:rPr>
        <w:t>In December 2019, The Chicago State University Board of Trustees approved.</w:t>
      </w:r>
    </w:p>
    <w:p w14:paraId="46D1CEF1" w14:textId="77777777" w:rsidR="00C3712F" w:rsidRDefault="00C3712F" w:rsidP="00C3712F">
      <w:pPr>
        <w:widowControl/>
        <w:shd w:val="clear" w:color="auto" w:fill="FFFFFF"/>
        <w:spacing w:after="150"/>
        <w:jc w:val="left"/>
        <w:rPr>
          <w:rFonts w:ascii="Helvetica" w:eastAsia="Times New Roman" w:hAnsi="Helvetica" w:cs="Helvetica"/>
          <w:color w:val="424242"/>
          <w:kern w:val="0"/>
          <w:sz w:val="24"/>
          <w:lang w:eastAsia="en-US"/>
        </w:rPr>
      </w:pPr>
    </w:p>
    <w:p w14:paraId="2A938F05" w14:textId="66618901" w:rsidR="00C3712F" w:rsidRPr="00C3712F" w:rsidRDefault="00C3712F" w:rsidP="00C3712F">
      <w:pPr>
        <w:widowControl/>
        <w:shd w:val="clear" w:color="auto" w:fill="FFFFFF"/>
        <w:spacing w:after="150"/>
        <w:jc w:val="left"/>
        <w:rPr>
          <w:rFonts w:ascii="Helvetica" w:eastAsia="Times New Roman" w:hAnsi="Helvetica" w:cs="Helvetica"/>
          <w:color w:val="424242"/>
          <w:kern w:val="0"/>
          <w:sz w:val="24"/>
          <w:lang w:eastAsia="en-US"/>
        </w:rPr>
      </w:pPr>
      <w:r w:rsidRPr="00C3712F">
        <w:rPr>
          <w:rFonts w:ascii="Helvetica" w:eastAsia="Times New Roman" w:hAnsi="Helvetica" w:cs="Helvetica"/>
          <w:color w:val="424242"/>
          <w:kern w:val="0"/>
          <w:sz w:val="24"/>
          <w:lang w:eastAsia="en-US"/>
        </w:rPr>
        <w:t>As the University works to reach higher levels in all aspects of teaching and learning, we recognize that our human capital is the key to propelling this exceptional academic institution and its constituents to levels of success.</w:t>
      </w:r>
    </w:p>
    <w:p w14:paraId="79E284B6" w14:textId="77777777" w:rsidR="00C3712F" w:rsidRPr="00C3712F" w:rsidRDefault="00C3712F" w:rsidP="00C3712F">
      <w:pPr>
        <w:widowControl/>
        <w:shd w:val="clear" w:color="auto" w:fill="FFFFFF"/>
        <w:jc w:val="left"/>
        <w:rPr>
          <w:rFonts w:ascii="Helvetica" w:eastAsia="Times New Roman" w:hAnsi="Helvetica" w:cs="Helvetica"/>
          <w:color w:val="424242"/>
          <w:kern w:val="0"/>
          <w:sz w:val="24"/>
          <w:lang w:eastAsia="en-US"/>
        </w:rPr>
      </w:pPr>
      <w:r w:rsidRPr="00C3712F">
        <w:rPr>
          <w:rFonts w:ascii="Helvetica" w:eastAsia="Times New Roman" w:hAnsi="Helvetica" w:cs="Helvetica"/>
          <w:b/>
          <w:bCs/>
          <w:color w:val="3B815A"/>
          <w:kern w:val="0"/>
          <w:sz w:val="27"/>
          <w:szCs w:val="27"/>
          <w:lang w:eastAsia="en-US"/>
        </w:rPr>
        <w:t>VISION</w:t>
      </w:r>
    </w:p>
    <w:p w14:paraId="020A286A" w14:textId="77777777" w:rsidR="00C3712F" w:rsidRPr="00C3712F" w:rsidRDefault="00C3712F" w:rsidP="00C3712F">
      <w:pPr>
        <w:widowControl/>
        <w:shd w:val="clear" w:color="auto" w:fill="FFFFFF"/>
        <w:spacing w:after="150"/>
        <w:jc w:val="left"/>
        <w:rPr>
          <w:rFonts w:ascii="Helvetica" w:eastAsia="Times New Roman" w:hAnsi="Helvetica" w:cs="Helvetica"/>
          <w:color w:val="424242"/>
          <w:kern w:val="0"/>
          <w:sz w:val="24"/>
          <w:lang w:eastAsia="en-US"/>
        </w:rPr>
      </w:pPr>
      <w:r w:rsidRPr="00C3712F">
        <w:rPr>
          <w:rFonts w:ascii="Helvetica" w:eastAsia="Times New Roman" w:hAnsi="Helvetica" w:cs="Helvetica"/>
          <w:color w:val="424242"/>
          <w:kern w:val="0"/>
          <w:sz w:val="24"/>
          <w:lang w:eastAsia="en-US"/>
        </w:rPr>
        <w:t>Chicago State University will be recognized for innovations in teaching and research, community development and civic engagement. We will promote excellence, ethical leadership, entrepreneurship, and social and environmental justice. We will embrace, engage, educate, propel and elevate our students and community to transform lives locally and globally.</w:t>
      </w:r>
    </w:p>
    <w:p w14:paraId="5ABD2C5E" w14:textId="77777777" w:rsidR="00C3712F" w:rsidRPr="00C3712F" w:rsidRDefault="00C3712F" w:rsidP="00C3712F">
      <w:pPr>
        <w:widowControl/>
        <w:shd w:val="clear" w:color="auto" w:fill="FFFFFF"/>
        <w:jc w:val="left"/>
        <w:rPr>
          <w:rFonts w:ascii="Helvetica" w:eastAsia="Times New Roman" w:hAnsi="Helvetica" w:cs="Helvetica"/>
          <w:color w:val="424242"/>
          <w:kern w:val="0"/>
          <w:sz w:val="24"/>
          <w:lang w:eastAsia="en-US"/>
        </w:rPr>
      </w:pPr>
      <w:r w:rsidRPr="00C3712F">
        <w:rPr>
          <w:rFonts w:ascii="Helvetica" w:eastAsia="Times New Roman" w:hAnsi="Helvetica" w:cs="Helvetica"/>
          <w:b/>
          <w:bCs/>
          <w:color w:val="3B815A"/>
          <w:kern w:val="0"/>
          <w:sz w:val="27"/>
          <w:szCs w:val="27"/>
          <w:lang w:eastAsia="en-US"/>
        </w:rPr>
        <w:t>MISSION</w:t>
      </w:r>
    </w:p>
    <w:p w14:paraId="265C0564" w14:textId="77777777" w:rsidR="00C3712F" w:rsidRPr="00C3712F" w:rsidRDefault="00C3712F" w:rsidP="00C3712F">
      <w:pPr>
        <w:widowControl/>
        <w:shd w:val="clear" w:color="auto" w:fill="FFFFFF"/>
        <w:spacing w:after="150"/>
        <w:jc w:val="left"/>
        <w:rPr>
          <w:rFonts w:ascii="Helvetica" w:eastAsia="Times New Roman" w:hAnsi="Helvetica" w:cs="Helvetica"/>
          <w:color w:val="424242"/>
          <w:kern w:val="0"/>
          <w:sz w:val="24"/>
          <w:lang w:eastAsia="en-US"/>
        </w:rPr>
      </w:pPr>
      <w:r w:rsidRPr="00C3712F">
        <w:rPr>
          <w:rFonts w:ascii="Helvetica" w:eastAsia="Times New Roman" w:hAnsi="Helvetica" w:cs="Helvetica"/>
          <w:color w:val="424242"/>
          <w:kern w:val="0"/>
          <w:sz w:val="24"/>
          <w:lang w:eastAsia="en-US"/>
        </w:rPr>
        <w:t>Chicago State University transforms students’ lives by innovative teaching, research, and community partnerships through excellence in ethical leadership, cultural enhancement, economic development, and justice.</w:t>
      </w:r>
    </w:p>
    <w:p w14:paraId="3347A5BF" w14:textId="77777777" w:rsidR="00C3712F" w:rsidRPr="00C3712F" w:rsidRDefault="00C3712F" w:rsidP="00C3712F">
      <w:pPr>
        <w:widowControl/>
        <w:shd w:val="clear" w:color="auto" w:fill="FFFFFF"/>
        <w:jc w:val="left"/>
        <w:rPr>
          <w:rFonts w:ascii="Helvetica" w:eastAsia="Times New Roman" w:hAnsi="Helvetica" w:cs="Helvetica"/>
          <w:color w:val="424242"/>
          <w:kern w:val="0"/>
          <w:sz w:val="24"/>
          <w:lang w:eastAsia="en-US"/>
        </w:rPr>
      </w:pPr>
      <w:r w:rsidRPr="00C3712F">
        <w:rPr>
          <w:rFonts w:ascii="Helvetica" w:eastAsia="Times New Roman" w:hAnsi="Helvetica" w:cs="Helvetica"/>
          <w:b/>
          <w:bCs/>
          <w:color w:val="3B815A"/>
          <w:kern w:val="0"/>
          <w:sz w:val="27"/>
          <w:szCs w:val="27"/>
          <w:lang w:eastAsia="en-US"/>
        </w:rPr>
        <w:t>VALUES</w:t>
      </w:r>
    </w:p>
    <w:p w14:paraId="5EAE50C0" w14:textId="77777777" w:rsidR="00C3712F" w:rsidRPr="00C3712F" w:rsidRDefault="00C3712F" w:rsidP="00C3712F">
      <w:pPr>
        <w:widowControl/>
        <w:numPr>
          <w:ilvl w:val="0"/>
          <w:numId w:val="4"/>
        </w:numPr>
        <w:shd w:val="clear" w:color="auto" w:fill="FFFFFF"/>
        <w:spacing w:before="100" w:beforeAutospacing="1" w:after="100" w:afterAutospacing="1"/>
        <w:jc w:val="left"/>
        <w:rPr>
          <w:rFonts w:ascii="Helvetica" w:eastAsia="Times New Roman" w:hAnsi="Helvetica" w:cs="Helvetica"/>
          <w:color w:val="424242"/>
          <w:kern w:val="0"/>
          <w:sz w:val="24"/>
          <w:lang w:eastAsia="en-US"/>
        </w:rPr>
      </w:pPr>
      <w:r w:rsidRPr="00C3712F">
        <w:rPr>
          <w:rFonts w:ascii="Helvetica" w:eastAsia="Times New Roman" w:hAnsi="Helvetica" w:cs="Helvetica"/>
          <w:color w:val="424242"/>
          <w:kern w:val="0"/>
          <w:sz w:val="24"/>
          <w:lang w:eastAsia="en-US"/>
        </w:rPr>
        <w:t>Personal and academic excellence</w:t>
      </w:r>
    </w:p>
    <w:p w14:paraId="605CB0B6" w14:textId="77777777" w:rsidR="00C3712F" w:rsidRPr="00C3712F" w:rsidRDefault="00C3712F" w:rsidP="00C3712F">
      <w:pPr>
        <w:widowControl/>
        <w:numPr>
          <w:ilvl w:val="0"/>
          <w:numId w:val="4"/>
        </w:numPr>
        <w:shd w:val="clear" w:color="auto" w:fill="FFFFFF"/>
        <w:spacing w:before="100" w:beforeAutospacing="1" w:after="100" w:afterAutospacing="1"/>
        <w:jc w:val="left"/>
        <w:rPr>
          <w:rFonts w:ascii="Helvetica" w:eastAsia="Times New Roman" w:hAnsi="Helvetica" w:cs="Helvetica"/>
          <w:color w:val="424242"/>
          <w:kern w:val="0"/>
          <w:sz w:val="24"/>
          <w:lang w:eastAsia="en-US"/>
        </w:rPr>
      </w:pPr>
      <w:r w:rsidRPr="00C3712F">
        <w:rPr>
          <w:rFonts w:ascii="Helvetica" w:eastAsia="Times New Roman" w:hAnsi="Helvetica" w:cs="Helvetica"/>
          <w:color w:val="424242"/>
          <w:kern w:val="0"/>
          <w:sz w:val="24"/>
          <w:lang w:eastAsia="en-US"/>
        </w:rPr>
        <w:t>Personal, professional and academic integrity</w:t>
      </w:r>
    </w:p>
    <w:p w14:paraId="5EF42396" w14:textId="77777777" w:rsidR="00C3712F" w:rsidRPr="00C3712F" w:rsidRDefault="00C3712F" w:rsidP="00C3712F">
      <w:pPr>
        <w:widowControl/>
        <w:numPr>
          <w:ilvl w:val="0"/>
          <w:numId w:val="4"/>
        </w:numPr>
        <w:shd w:val="clear" w:color="auto" w:fill="FFFFFF"/>
        <w:spacing w:before="100" w:beforeAutospacing="1" w:after="100" w:afterAutospacing="1"/>
        <w:jc w:val="left"/>
        <w:rPr>
          <w:rFonts w:ascii="Helvetica" w:eastAsia="Times New Roman" w:hAnsi="Helvetica" w:cs="Helvetica"/>
          <w:color w:val="424242"/>
          <w:kern w:val="0"/>
          <w:sz w:val="24"/>
          <w:lang w:eastAsia="en-US"/>
        </w:rPr>
      </w:pPr>
      <w:r w:rsidRPr="00C3712F">
        <w:rPr>
          <w:rFonts w:ascii="Helvetica" w:eastAsia="Times New Roman" w:hAnsi="Helvetica" w:cs="Helvetica"/>
          <w:color w:val="424242"/>
          <w:kern w:val="0"/>
          <w:sz w:val="24"/>
          <w:lang w:eastAsia="en-US"/>
        </w:rPr>
        <w:t>Diversity, Equity, and inclusion</w:t>
      </w:r>
    </w:p>
    <w:p w14:paraId="570619CB" w14:textId="77777777" w:rsidR="00C3712F" w:rsidRPr="00C3712F" w:rsidRDefault="00C3712F" w:rsidP="00C3712F">
      <w:pPr>
        <w:widowControl/>
        <w:numPr>
          <w:ilvl w:val="0"/>
          <w:numId w:val="4"/>
        </w:numPr>
        <w:shd w:val="clear" w:color="auto" w:fill="FFFFFF"/>
        <w:spacing w:before="100" w:beforeAutospacing="1" w:after="100" w:afterAutospacing="1"/>
        <w:jc w:val="left"/>
        <w:rPr>
          <w:rFonts w:ascii="Helvetica" w:eastAsia="Times New Roman" w:hAnsi="Helvetica" w:cs="Helvetica"/>
          <w:color w:val="424242"/>
          <w:kern w:val="0"/>
          <w:sz w:val="24"/>
          <w:lang w:eastAsia="en-US"/>
        </w:rPr>
      </w:pPr>
      <w:r w:rsidRPr="00C3712F">
        <w:rPr>
          <w:rFonts w:ascii="Helvetica" w:eastAsia="Times New Roman" w:hAnsi="Helvetica" w:cs="Helvetica"/>
          <w:color w:val="424242"/>
          <w:kern w:val="0"/>
          <w:sz w:val="24"/>
          <w:lang w:eastAsia="en-US"/>
        </w:rPr>
        <w:t>Leadership, service, philanthropy, social justice, and entrepreneurship</w:t>
      </w:r>
    </w:p>
    <w:p w14:paraId="20185498" w14:textId="77777777" w:rsidR="00C3712F" w:rsidRPr="00C3712F" w:rsidRDefault="00C3712F" w:rsidP="00C3712F">
      <w:pPr>
        <w:widowControl/>
        <w:numPr>
          <w:ilvl w:val="0"/>
          <w:numId w:val="4"/>
        </w:numPr>
        <w:shd w:val="clear" w:color="auto" w:fill="FFFFFF"/>
        <w:spacing w:before="100" w:beforeAutospacing="1" w:after="100" w:afterAutospacing="1"/>
        <w:jc w:val="left"/>
        <w:rPr>
          <w:rFonts w:ascii="Helvetica" w:eastAsia="Times New Roman" w:hAnsi="Helvetica" w:cs="Helvetica"/>
          <w:color w:val="424242"/>
          <w:kern w:val="0"/>
          <w:sz w:val="24"/>
          <w:lang w:eastAsia="en-US"/>
        </w:rPr>
      </w:pPr>
      <w:r w:rsidRPr="00C3712F">
        <w:rPr>
          <w:rFonts w:ascii="Helvetica" w:eastAsia="Times New Roman" w:hAnsi="Helvetica" w:cs="Helvetica"/>
          <w:color w:val="424242"/>
          <w:kern w:val="0"/>
          <w:sz w:val="24"/>
          <w:lang w:eastAsia="en-US"/>
        </w:rPr>
        <w:t>Creative and innovative thinking and learning</w:t>
      </w:r>
    </w:p>
    <w:p w14:paraId="60720882" w14:textId="77777777" w:rsidR="00C3712F" w:rsidRPr="00C3712F" w:rsidRDefault="00C3712F" w:rsidP="00C3712F">
      <w:pPr>
        <w:widowControl/>
        <w:numPr>
          <w:ilvl w:val="0"/>
          <w:numId w:val="4"/>
        </w:numPr>
        <w:shd w:val="clear" w:color="auto" w:fill="FFFFFF"/>
        <w:spacing w:before="100" w:beforeAutospacing="1" w:after="100" w:afterAutospacing="1"/>
        <w:jc w:val="left"/>
        <w:rPr>
          <w:rFonts w:ascii="Helvetica" w:eastAsia="Times New Roman" w:hAnsi="Helvetica" w:cs="Helvetica"/>
          <w:color w:val="424242"/>
          <w:kern w:val="0"/>
          <w:sz w:val="24"/>
          <w:lang w:eastAsia="en-US"/>
        </w:rPr>
      </w:pPr>
      <w:r w:rsidRPr="00C3712F">
        <w:rPr>
          <w:rFonts w:ascii="Helvetica" w:eastAsia="Times New Roman" w:hAnsi="Helvetica" w:cs="Helvetica"/>
          <w:color w:val="424242"/>
          <w:kern w:val="0"/>
          <w:sz w:val="24"/>
          <w:lang w:eastAsia="en-US"/>
        </w:rPr>
        <w:t>Pride in self, community, and the university</w:t>
      </w:r>
    </w:p>
    <w:p w14:paraId="11BD5366" w14:textId="77777777" w:rsidR="00C3712F" w:rsidRPr="00C3712F" w:rsidRDefault="00C3712F" w:rsidP="00C3712F">
      <w:pPr>
        <w:widowControl/>
        <w:numPr>
          <w:ilvl w:val="0"/>
          <w:numId w:val="4"/>
        </w:numPr>
        <w:shd w:val="clear" w:color="auto" w:fill="FFFFFF"/>
        <w:spacing w:before="100" w:beforeAutospacing="1" w:after="100" w:afterAutospacing="1"/>
        <w:jc w:val="left"/>
        <w:rPr>
          <w:rFonts w:ascii="Helvetica" w:eastAsia="Times New Roman" w:hAnsi="Helvetica" w:cs="Helvetica"/>
          <w:color w:val="424242"/>
          <w:kern w:val="0"/>
          <w:sz w:val="24"/>
          <w:lang w:eastAsia="en-US"/>
        </w:rPr>
      </w:pPr>
      <w:r w:rsidRPr="00C3712F">
        <w:rPr>
          <w:rFonts w:ascii="Helvetica" w:eastAsia="Times New Roman" w:hAnsi="Helvetica" w:cs="Helvetica"/>
          <w:color w:val="424242"/>
          <w:kern w:val="0"/>
          <w:sz w:val="24"/>
          <w:lang w:eastAsia="en-US"/>
        </w:rPr>
        <w:t>Lifelong learning</w:t>
      </w:r>
    </w:p>
    <w:p w14:paraId="2335AEFF" w14:textId="77777777" w:rsidR="006221DA" w:rsidRDefault="006221DA"/>
    <w:sectPr w:rsidR="006221D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92F64" w14:textId="77777777" w:rsidR="00BB0FFB" w:rsidRDefault="00BB0FFB" w:rsidP="00992ED1">
      <w:r>
        <w:separator/>
      </w:r>
    </w:p>
  </w:endnote>
  <w:endnote w:type="continuationSeparator" w:id="0">
    <w:p w14:paraId="6F5825A2" w14:textId="77777777" w:rsidR="00BB0FFB" w:rsidRDefault="00BB0FFB" w:rsidP="0099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6690509"/>
      <w:docPartObj>
        <w:docPartGallery w:val="Page Numbers (Bottom of Page)"/>
        <w:docPartUnique/>
      </w:docPartObj>
    </w:sdtPr>
    <w:sdtEndPr>
      <w:rPr>
        <w:color w:val="7F7F7F" w:themeColor="background1" w:themeShade="7F"/>
        <w:spacing w:val="60"/>
      </w:rPr>
    </w:sdtEndPr>
    <w:sdtContent>
      <w:p w14:paraId="12A57EB6" w14:textId="3D07CB35" w:rsidR="00992ED1" w:rsidRDefault="00992ED1">
        <w:pPr>
          <w:pStyle w:val="Footer"/>
          <w:pBdr>
            <w:top w:val="single" w:sz="4" w:space="1" w:color="D9D9D9" w:themeColor="background1" w:themeShade="D9"/>
          </w:pBdr>
          <w:jc w:val="right"/>
        </w:pPr>
        <w:r>
          <w:rPr>
            <w:noProof/>
          </w:rPr>
          <w:t>2</w:t>
        </w:r>
        <w:r>
          <w:t xml:space="preserve"> | </w:t>
        </w:r>
        <w:r>
          <w:rPr>
            <w:color w:val="7F7F7F" w:themeColor="background1" w:themeShade="7F"/>
            <w:spacing w:val="60"/>
          </w:rPr>
          <w:t>Page</w:t>
        </w:r>
      </w:p>
    </w:sdtContent>
  </w:sdt>
  <w:p w14:paraId="64015B08" w14:textId="77777777" w:rsidR="00992ED1" w:rsidRDefault="00992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8BE2" w14:textId="77777777" w:rsidR="00BB0FFB" w:rsidRDefault="00BB0FFB" w:rsidP="00992ED1">
      <w:r>
        <w:separator/>
      </w:r>
    </w:p>
  </w:footnote>
  <w:footnote w:type="continuationSeparator" w:id="0">
    <w:p w14:paraId="3F56BBD6" w14:textId="77777777" w:rsidR="00BB0FFB" w:rsidRDefault="00BB0FFB" w:rsidP="00992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8EFDD" w14:textId="3E0230BC" w:rsidR="00992ED1" w:rsidRDefault="00992ED1">
    <w:pPr>
      <w:pStyle w:val="Header"/>
    </w:pPr>
    <w:r>
      <w:t>Health Information Administration (HIA</w:t>
    </w:r>
    <w:r w:rsidR="00D15295">
      <w:t>)</w:t>
    </w:r>
    <w:r>
      <w:t>3910 Orientation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E51AEC"/>
    <w:multiLevelType w:val="hybridMultilevel"/>
    <w:tmpl w:val="0BBEB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04744C"/>
    <w:multiLevelType w:val="multilevel"/>
    <w:tmpl w:val="BBE271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C72A3E"/>
    <w:multiLevelType w:val="hybridMultilevel"/>
    <w:tmpl w:val="7C681DE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77233B92"/>
    <w:multiLevelType w:val="multilevel"/>
    <w:tmpl w:val="0EA6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01"/>
    <w:rsid w:val="00266CE0"/>
    <w:rsid w:val="00467907"/>
    <w:rsid w:val="005D3241"/>
    <w:rsid w:val="006221DA"/>
    <w:rsid w:val="008D7DA7"/>
    <w:rsid w:val="0093612A"/>
    <w:rsid w:val="00992ED1"/>
    <w:rsid w:val="009D6313"/>
    <w:rsid w:val="009F6A1B"/>
    <w:rsid w:val="00A2361C"/>
    <w:rsid w:val="00B55322"/>
    <w:rsid w:val="00BB0FFB"/>
    <w:rsid w:val="00C3712F"/>
    <w:rsid w:val="00CF6E2A"/>
    <w:rsid w:val="00D15295"/>
    <w:rsid w:val="00E31DD3"/>
    <w:rsid w:val="00E7168D"/>
    <w:rsid w:val="00FF1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D27D"/>
  <w15:chartTrackingRefBased/>
  <w15:docId w15:val="{F8B1F30C-E972-46FF-A20E-1C649BBB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01"/>
    <w:pPr>
      <w:widowControl w:val="0"/>
      <w:spacing w:after="0" w:line="240" w:lineRule="auto"/>
      <w:jc w:val="both"/>
    </w:pPr>
    <w:rPr>
      <w:rFonts w:ascii="Century" w:eastAsia="MS Mincho" w:hAnsi="Century" w:cs="Times New Roman"/>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1DA"/>
    <w:pPr>
      <w:ind w:left="720"/>
      <w:contextualSpacing/>
    </w:pPr>
  </w:style>
  <w:style w:type="paragraph" w:styleId="Header">
    <w:name w:val="header"/>
    <w:basedOn w:val="Normal"/>
    <w:link w:val="HeaderChar"/>
    <w:uiPriority w:val="99"/>
    <w:unhideWhenUsed/>
    <w:rsid w:val="00992ED1"/>
    <w:pPr>
      <w:tabs>
        <w:tab w:val="center" w:pos="4680"/>
        <w:tab w:val="right" w:pos="9360"/>
      </w:tabs>
    </w:pPr>
  </w:style>
  <w:style w:type="character" w:customStyle="1" w:styleId="HeaderChar">
    <w:name w:val="Header Char"/>
    <w:basedOn w:val="DefaultParagraphFont"/>
    <w:link w:val="Header"/>
    <w:uiPriority w:val="99"/>
    <w:rsid w:val="00992ED1"/>
    <w:rPr>
      <w:rFonts w:ascii="Century" w:eastAsia="MS Mincho" w:hAnsi="Century" w:cs="Times New Roman"/>
      <w:kern w:val="2"/>
      <w:sz w:val="21"/>
      <w:szCs w:val="24"/>
      <w:lang w:eastAsia="ja-JP"/>
    </w:rPr>
  </w:style>
  <w:style w:type="paragraph" w:styleId="Footer">
    <w:name w:val="footer"/>
    <w:basedOn w:val="Normal"/>
    <w:link w:val="FooterChar"/>
    <w:uiPriority w:val="99"/>
    <w:unhideWhenUsed/>
    <w:rsid w:val="00992ED1"/>
    <w:pPr>
      <w:tabs>
        <w:tab w:val="center" w:pos="4680"/>
        <w:tab w:val="right" w:pos="9360"/>
      </w:tabs>
    </w:pPr>
  </w:style>
  <w:style w:type="character" w:customStyle="1" w:styleId="FooterChar">
    <w:name w:val="Footer Char"/>
    <w:basedOn w:val="DefaultParagraphFont"/>
    <w:link w:val="Footer"/>
    <w:uiPriority w:val="99"/>
    <w:rsid w:val="00992ED1"/>
    <w:rPr>
      <w:rFonts w:ascii="Century" w:eastAsia="MS Mincho" w:hAnsi="Century" w:cs="Times New Roman"/>
      <w:kern w:val="2"/>
      <w:sz w:val="21"/>
      <w:szCs w:val="24"/>
      <w:lang w:eastAsia="ja-JP"/>
    </w:rPr>
  </w:style>
  <w:style w:type="paragraph" w:styleId="NormalWeb">
    <w:name w:val="Normal (Web)"/>
    <w:basedOn w:val="Normal"/>
    <w:uiPriority w:val="99"/>
    <w:semiHidden/>
    <w:unhideWhenUsed/>
    <w:rsid w:val="00C3712F"/>
    <w:pPr>
      <w:widowControl/>
      <w:spacing w:before="100" w:beforeAutospacing="1" w:after="100" w:afterAutospacing="1"/>
      <w:jc w:val="left"/>
    </w:pPr>
    <w:rPr>
      <w:rFonts w:ascii="Times New Roman" w:eastAsia="Times New Roman" w:hAnsi="Times New Roman"/>
      <w:kern w:val="0"/>
      <w:sz w:val="24"/>
      <w:lang w:eastAsia="en-US"/>
    </w:rPr>
  </w:style>
  <w:style w:type="character" w:styleId="Hyperlink">
    <w:name w:val="Hyperlink"/>
    <w:basedOn w:val="DefaultParagraphFont"/>
    <w:uiPriority w:val="99"/>
    <w:semiHidden/>
    <w:unhideWhenUsed/>
    <w:rsid w:val="00C3712F"/>
    <w:rPr>
      <w:color w:val="0000FF"/>
      <w:u w:val="single"/>
    </w:rPr>
  </w:style>
  <w:style w:type="character" w:customStyle="1" w:styleId="smallgreentitle">
    <w:name w:val="smallgreentitle"/>
    <w:basedOn w:val="DefaultParagraphFont"/>
    <w:rsid w:val="00C3712F"/>
  </w:style>
  <w:style w:type="paragraph" w:customStyle="1" w:styleId="paracsu">
    <w:name w:val="para_csu"/>
    <w:basedOn w:val="Normal"/>
    <w:rsid w:val="00C3712F"/>
    <w:pPr>
      <w:widowControl/>
      <w:spacing w:before="100" w:beforeAutospacing="1" w:after="100" w:afterAutospacing="1"/>
      <w:jc w:val="left"/>
    </w:pPr>
    <w:rPr>
      <w:rFonts w:ascii="Times New Roman" w:eastAsia="Times New Roman" w:hAnsi="Times New Roman"/>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65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Cheryl Jackson</cp:lastModifiedBy>
  <cp:revision>3</cp:revision>
  <cp:lastPrinted>2020-04-07T17:41:00Z</cp:lastPrinted>
  <dcterms:created xsi:type="dcterms:W3CDTF">2021-01-20T17:56:00Z</dcterms:created>
  <dcterms:modified xsi:type="dcterms:W3CDTF">2021-01-22T13:49:00Z</dcterms:modified>
</cp:coreProperties>
</file>